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01" w:rsidRPr="00797B01" w:rsidRDefault="00797B01" w:rsidP="00797B01">
      <w:pPr>
        <w:widowControl/>
        <w:shd w:val="clear" w:color="auto" w:fill="FFFFFF"/>
        <w:spacing w:line="560" w:lineRule="atLeast"/>
        <w:jc w:val="center"/>
        <w:rPr>
          <w:rFonts w:ascii="宋体" w:eastAsia="宋体" w:hAnsi="宋体" w:cs="宋体"/>
          <w:color w:val="333333"/>
          <w:kern w:val="0"/>
          <w:sz w:val="24"/>
          <w:szCs w:val="24"/>
        </w:rPr>
      </w:pPr>
      <w:r w:rsidRPr="00797B01">
        <w:rPr>
          <w:rFonts w:ascii="方正小标宋简体" w:eastAsia="方正小标宋简体" w:hAnsi="宋体" w:cs="宋体" w:hint="eastAsia"/>
          <w:color w:val="333333"/>
          <w:kern w:val="0"/>
          <w:sz w:val="44"/>
          <w:szCs w:val="44"/>
        </w:rPr>
        <w:t>国家市场监督管理总局令</w:t>
      </w:r>
    </w:p>
    <w:p w:rsidR="00797B01" w:rsidRPr="00797B01" w:rsidRDefault="00797B01" w:rsidP="00797B01">
      <w:pPr>
        <w:widowControl/>
        <w:shd w:val="clear" w:color="auto" w:fill="FFFFFF"/>
        <w:spacing w:line="560" w:lineRule="atLeast"/>
        <w:jc w:val="center"/>
        <w:rPr>
          <w:rFonts w:ascii="宋体" w:eastAsia="宋体" w:hAnsi="宋体" w:cs="宋体"/>
          <w:color w:val="333333"/>
          <w:kern w:val="0"/>
          <w:sz w:val="24"/>
          <w:szCs w:val="24"/>
        </w:rPr>
      </w:pPr>
      <w:r w:rsidRPr="00797B01">
        <w:rPr>
          <w:rFonts w:ascii="Times New Roman" w:eastAsia="宋体" w:hAnsi="Times New Roman" w:cs="Times New Roman"/>
          <w:color w:val="333333"/>
          <w:kern w:val="0"/>
          <w:sz w:val="32"/>
          <w:szCs w:val="32"/>
        </w:rPr>
        <w:t> </w:t>
      </w:r>
    </w:p>
    <w:p w:rsidR="00797B01" w:rsidRPr="00797B01" w:rsidRDefault="00797B01" w:rsidP="00797B01">
      <w:pPr>
        <w:widowControl/>
        <w:shd w:val="clear" w:color="auto" w:fill="FFFFFF"/>
        <w:spacing w:line="560" w:lineRule="atLeast"/>
        <w:jc w:val="center"/>
        <w:rPr>
          <w:rFonts w:ascii="宋体" w:eastAsia="宋体" w:hAnsi="宋体" w:cs="宋体"/>
          <w:color w:val="333333"/>
          <w:kern w:val="0"/>
          <w:sz w:val="24"/>
          <w:szCs w:val="24"/>
        </w:rPr>
      </w:pPr>
      <w:r w:rsidRPr="00797B01">
        <w:rPr>
          <w:rFonts w:ascii="仿宋_GB2312" w:eastAsia="仿宋_GB2312" w:hAnsi="宋体" w:cs="宋体" w:hint="eastAsia"/>
          <w:color w:val="333333"/>
          <w:kern w:val="0"/>
          <w:sz w:val="32"/>
          <w:szCs w:val="32"/>
        </w:rPr>
        <w:t>第</w:t>
      </w:r>
      <w:r w:rsidRPr="00797B01">
        <w:rPr>
          <w:rFonts w:ascii="宋体" w:eastAsia="宋体" w:hAnsi="宋体" w:cs="宋体"/>
          <w:color w:val="333333"/>
          <w:kern w:val="0"/>
          <w:sz w:val="32"/>
          <w:szCs w:val="32"/>
        </w:rPr>
        <w:t>39</w:t>
      </w:r>
      <w:r w:rsidRPr="00797B01">
        <w:rPr>
          <w:rFonts w:ascii="仿宋_GB2312" w:eastAsia="仿宋_GB2312" w:hAnsi="宋体" w:cs="宋体" w:hint="eastAsia"/>
          <w:color w:val="333333"/>
          <w:kern w:val="0"/>
          <w:sz w:val="32"/>
          <w:szCs w:val="32"/>
        </w:rPr>
        <w:t>号</w:t>
      </w:r>
    </w:p>
    <w:p w:rsidR="00797B01" w:rsidRPr="00797B01" w:rsidRDefault="00797B01" w:rsidP="00797B01">
      <w:pPr>
        <w:widowControl/>
        <w:shd w:val="clear" w:color="auto" w:fill="FFFFFF"/>
        <w:spacing w:line="560" w:lineRule="atLeast"/>
        <w:ind w:firstLine="880"/>
        <w:rPr>
          <w:rFonts w:ascii="宋体" w:eastAsia="宋体" w:hAnsi="宋体" w:cs="宋体"/>
          <w:color w:val="333333"/>
          <w:kern w:val="0"/>
          <w:sz w:val="24"/>
          <w:szCs w:val="24"/>
        </w:rPr>
      </w:pPr>
      <w:r w:rsidRPr="00797B01">
        <w:rPr>
          <w:rFonts w:ascii="Times New Roman" w:eastAsia="宋体" w:hAnsi="Times New Roman" w:cs="Times New Roman"/>
          <w:color w:val="333333"/>
          <w:kern w:val="0"/>
          <w:sz w:val="44"/>
          <w:szCs w:val="44"/>
        </w:rPr>
        <w:t> </w:t>
      </w:r>
    </w:p>
    <w:p w:rsidR="00797B01" w:rsidRPr="00797B01" w:rsidRDefault="00797B01" w:rsidP="00797B01">
      <w:pPr>
        <w:widowControl/>
        <w:shd w:val="clear" w:color="auto" w:fill="FFFFFF"/>
        <w:spacing w:line="560" w:lineRule="atLeast"/>
        <w:ind w:firstLine="640"/>
        <w:rPr>
          <w:rFonts w:ascii="宋体" w:eastAsia="宋体" w:hAnsi="宋体" w:cs="宋体"/>
          <w:color w:val="333333"/>
          <w:kern w:val="0"/>
          <w:sz w:val="24"/>
          <w:szCs w:val="24"/>
        </w:rPr>
      </w:pPr>
      <w:r w:rsidRPr="00797B01">
        <w:rPr>
          <w:rFonts w:ascii="仿宋_GB2312" w:eastAsia="仿宋_GB2312" w:hAnsi="宋体" w:cs="宋体" w:hint="eastAsia"/>
          <w:color w:val="333333"/>
          <w:kern w:val="0"/>
          <w:sz w:val="32"/>
          <w:szCs w:val="32"/>
        </w:rPr>
        <w:t>《检验检测机构监督管理办法》已经2021年3月25日国家市场监督管理总局第5次局务会议审议通过，现予公布，自2021年6月1日起施行。</w:t>
      </w:r>
    </w:p>
    <w:p w:rsidR="00797B01" w:rsidRPr="00797B01" w:rsidRDefault="00797B01" w:rsidP="00797B01">
      <w:pPr>
        <w:widowControl/>
        <w:shd w:val="clear" w:color="auto" w:fill="FFFFFF"/>
        <w:spacing w:line="560" w:lineRule="atLeast"/>
        <w:ind w:firstLine="680"/>
        <w:jc w:val="right"/>
        <w:rPr>
          <w:rFonts w:ascii="宋体" w:eastAsia="宋体" w:hAnsi="宋体" w:cs="宋体"/>
          <w:color w:val="333333"/>
          <w:kern w:val="0"/>
          <w:sz w:val="24"/>
          <w:szCs w:val="24"/>
        </w:rPr>
      </w:pPr>
      <w:r w:rsidRPr="00797B01">
        <w:rPr>
          <w:rFonts w:ascii="仿宋_GB2312" w:eastAsia="仿宋_GB2312" w:hAnsi="宋体" w:cs="宋体" w:hint="eastAsia"/>
          <w:color w:val="333333"/>
          <w:kern w:val="0"/>
          <w:sz w:val="32"/>
          <w:szCs w:val="32"/>
        </w:rPr>
        <w:t>                         </w:t>
      </w:r>
      <w:r w:rsidRPr="00797B01">
        <w:rPr>
          <w:rFonts w:ascii="仿宋_GB2312" w:eastAsia="仿宋_GB2312" w:hAnsi="宋体" w:cs="宋体" w:hint="eastAsia"/>
          <w:color w:val="333333"/>
          <w:kern w:val="0"/>
          <w:sz w:val="32"/>
          <w:szCs w:val="32"/>
        </w:rPr>
        <w:t>局长：张</w:t>
      </w:r>
      <w:r w:rsidRPr="00797B01">
        <w:rPr>
          <w:rFonts w:ascii="仿宋_GB2312" w:eastAsia="仿宋_GB2312" w:hAnsi="宋体" w:cs="宋体" w:hint="eastAsia"/>
          <w:color w:val="333333"/>
          <w:kern w:val="0"/>
          <w:sz w:val="32"/>
          <w:szCs w:val="32"/>
        </w:rPr>
        <w:t>  </w:t>
      </w:r>
      <w:r w:rsidRPr="00797B01">
        <w:rPr>
          <w:rFonts w:ascii="仿宋_GB2312" w:eastAsia="仿宋_GB2312" w:hAnsi="宋体" w:cs="宋体" w:hint="eastAsia"/>
          <w:color w:val="333333"/>
          <w:kern w:val="0"/>
          <w:sz w:val="32"/>
          <w:szCs w:val="32"/>
        </w:rPr>
        <w:t>工</w:t>
      </w:r>
      <w:r w:rsidRPr="00797B01">
        <w:rPr>
          <w:rFonts w:ascii="仿宋_GB2312" w:eastAsia="仿宋_GB2312" w:hAnsi="宋体" w:cs="宋体" w:hint="eastAsia"/>
          <w:color w:val="333333"/>
          <w:kern w:val="0"/>
          <w:sz w:val="32"/>
          <w:szCs w:val="32"/>
        </w:rPr>
        <w:t>  </w:t>
      </w:r>
    </w:p>
    <w:p w:rsidR="00797B01" w:rsidRPr="00797B01" w:rsidRDefault="00797B01" w:rsidP="00797B01">
      <w:pPr>
        <w:widowControl/>
        <w:shd w:val="clear" w:color="auto" w:fill="FFFFFF"/>
        <w:spacing w:line="560" w:lineRule="atLeast"/>
        <w:ind w:firstLine="680"/>
        <w:jc w:val="right"/>
        <w:rPr>
          <w:rFonts w:ascii="宋体" w:eastAsia="宋体" w:hAnsi="宋体" w:cs="宋体"/>
          <w:color w:val="333333"/>
          <w:kern w:val="0"/>
          <w:sz w:val="24"/>
          <w:szCs w:val="24"/>
        </w:rPr>
      </w:pPr>
      <w:r w:rsidRPr="00797B01">
        <w:rPr>
          <w:rFonts w:ascii="仿宋_GB2312" w:eastAsia="仿宋_GB2312" w:hAnsi="宋体" w:cs="宋体" w:hint="eastAsia"/>
          <w:color w:val="333333"/>
          <w:kern w:val="0"/>
          <w:sz w:val="32"/>
          <w:szCs w:val="32"/>
        </w:rPr>
        <w:t>                             </w:t>
      </w:r>
      <w:r w:rsidRPr="00797B01">
        <w:rPr>
          <w:rFonts w:ascii="仿宋_GB2312" w:eastAsia="仿宋_GB2312" w:hAnsi="宋体" w:cs="宋体" w:hint="eastAsia"/>
          <w:color w:val="333333"/>
          <w:kern w:val="0"/>
          <w:sz w:val="32"/>
          <w:szCs w:val="32"/>
        </w:rPr>
        <w:t>2021年4月8日</w:t>
      </w:r>
      <w:r w:rsidRPr="00797B01">
        <w:rPr>
          <w:rFonts w:ascii="仿宋_GB2312" w:eastAsia="仿宋_GB2312" w:hAnsi="宋体" w:cs="宋体" w:hint="eastAsia"/>
          <w:color w:val="333333"/>
          <w:kern w:val="0"/>
          <w:sz w:val="32"/>
          <w:szCs w:val="32"/>
        </w:rPr>
        <w:t>  </w:t>
      </w:r>
    </w:p>
    <w:p w:rsidR="00797B01" w:rsidRPr="00797B01" w:rsidRDefault="00797B01" w:rsidP="00797B01">
      <w:pPr>
        <w:widowControl/>
        <w:shd w:val="clear" w:color="auto" w:fill="FFFFFF"/>
        <w:rPr>
          <w:rFonts w:ascii="宋体" w:eastAsia="宋体" w:hAnsi="宋体" w:cs="宋体"/>
          <w:color w:val="333333"/>
          <w:kern w:val="0"/>
          <w:sz w:val="24"/>
          <w:szCs w:val="24"/>
        </w:rPr>
      </w:pPr>
      <w:r w:rsidRPr="00797B01">
        <w:rPr>
          <w:rFonts w:ascii="Times New Roman" w:eastAsia="宋体" w:hAnsi="Times New Roman" w:cs="Times New Roman"/>
          <w:color w:val="333333"/>
          <w:kern w:val="0"/>
          <w:sz w:val="32"/>
          <w:szCs w:val="32"/>
        </w:rPr>
        <w:t> </w:t>
      </w:r>
      <w:r w:rsidRPr="00797B01">
        <w:rPr>
          <w:rFonts w:ascii="方正小标宋简体" w:eastAsia="方正小标宋简体" w:hAnsi="宋体" w:cs="宋体" w:hint="eastAsia"/>
          <w:color w:val="333333"/>
          <w:kern w:val="0"/>
          <w:sz w:val="44"/>
          <w:szCs w:val="44"/>
        </w:rPr>
        <w:t> </w:t>
      </w:r>
    </w:p>
    <w:p w:rsidR="00797B01" w:rsidRPr="00797B01" w:rsidRDefault="00797B01" w:rsidP="00797B01">
      <w:pPr>
        <w:widowControl/>
        <w:shd w:val="clear" w:color="auto" w:fill="FFFFFF"/>
        <w:spacing w:line="594" w:lineRule="atLeast"/>
        <w:jc w:val="center"/>
        <w:rPr>
          <w:rFonts w:ascii="宋体" w:eastAsia="宋体" w:hAnsi="宋体" w:cs="宋体" w:hint="eastAsia"/>
          <w:color w:val="333333"/>
          <w:kern w:val="0"/>
          <w:sz w:val="13"/>
          <w:szCs w:val="13"/>
        </w:rPr>
      </w:pPr>
      <w:r w:rsidRPr="00797B01">
        <w:rPr>
          <w:rFonts w:ascii="方正小标宋简体" w:eastAsia="方正小标宋简体" w:hAnsi="宋体" w:cs="宋体" w:hint="eastAsia"/>
          <w:color w:val="333333"/>
          <w:kern w:val="0"/>
          <w:sz w:val="44"/>
          <w:szCs w:val="44"/>
        </w:rPr>
        <w:t>检验检测机构监督管理办法</w:t>
      </w:r>
    </w:p>
    <w:p w:rsidR="00797B01" w:rsidRPr="00797B01" w:rsidRDefault="00797B01" w:rsidP="00797B01">
      <w:pPr>
        <w:widowControl/>
        <w:shd w:val="clear" w:color="auto" w:fill="FFFFFF"/>
        <w:spacing w:line="594" w:lineRule="atLeast"/>
        <w:jc w:val="center"/>
        <w:rPr>
          <w:rFonts w:ascii="宋体" w:eastAsia="宋体" w:hAnsi="宋体" w:cs="宋体" w:hint="eastAsia"/>
          <w:color w:val="333333"/>
          <w:kern w:val="0"/>
          <w:sz w:val="13"/>
          <w:szCs w:val="13"/>
        </w:rPr>
      </w:pPr>
      <w:r w:rsidRPr="00797B01">
        <w:rPr>
          <w:rFonts w:ascii="楷体_GB2312" w:eastAsia="楷体_GB2312" w:hAnsi="宋体" w:cs="宋体" w:hint="eastAsia"/>
          <w:color w:val="333333"/>
          <w:kern w:val="0"/>
          <w:sz w:val="32"/>
          <w:szCs w:val="32"/>
        </w:rPr>
        <w:t> </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第一条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为了加强检验检测机构监督管理工作，规范检验检测机构从业行为，营造公平有序的检验检测市场环境，依照《中华人民共和国计量法》及其实施细则、《中华人民共和国认证认可条例》等法律、行政法规，制定本办法。</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在中华人民共和国境内检验检测机构从事向社会出具具有证明作用的检验检测数据、结果、报告（以下统称检验检测报告）的活动及其监督管理，适用本办法。</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lastRenderedPageBreak/>
        <w:t>法律、行政法规对检验检测机构的监督管理另有规定的，依照其规定。</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第三条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本办法所称检验检测机构，是指依法成立，依据相关标准等规定利用仪器设备、环境设施等技术条件和专业技能，对产品或者其他特定对象进行检验检测的专业技术组织。</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第四条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国家市场监督管理总局统一负责、综合协调检验检测机构监督管理工作。</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省级市场监督管理部门负责本行政区域内检验检测机构监督管理工作。</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地（市）、县级市场监督管理部门负责本行政区域内检验检测机构监督检查工作。</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第五条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检验检测机构及其人员应当对其出具的检验检测报告负责，依法承担民事、行政和刑事法律责任。</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第六条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检验检测机构及其人员从事检验检测活动应当遵守法律、行政法规、部门规章的规定，遵循客观独立、公平公正、诚实信用原则，恪守职业道德，承担社会责任。</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检验检测机构及其人员应当独立于其出具的检验检测报告所涉及的利益相关方，不受任何可能干扰其技术判断的因素影响，保证其出具的检验检测报告真实、客观、准确、完整。</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lastRenderedPageBreak/>
        <w:t>第七条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从事检验检测活动的人员，不得同时在两个以上检验检测机构从业。检验检测授权签字人应当符合相关技术能力要求。</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法律、行政法规对检验检测人员或者授权签字人的执业资格或者禁止从业另有规定的，依照其规定。</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第八条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检验检测机构应当按照国家有关强制性规定的样品管理、仪器设备管理与使用、检验检测规程或者方法、数据传输与保存等要求进行检验检测。</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检验检测机构与委托人可以对不涉及国家有关强制性规定的检验检测规程或者方法等作出约定。</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第九条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检验检测机构对委托人送检的样品进行检验的，检验检测报告对样品所检项目的符合性情况负责，送检样品的代表性和真实性由委托人负责。</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需要分包检验检测项目的，检验检测机构应当分包给具备相应条件和能力的检验检测机构，并事先取得委托人对分包的检验检测项目以及拟承担分包项目的检验检测机构的同意。</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检验检测机构应当在检验检测报告中注明分包的检验检测项目以及承担分包项目的检验检测机构。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第十一条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检验检测机构应当在其检验检测报告上加盖检验检测机构公章或者检验检测专用章，由授权签字人在其技术能力范围内签发。</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lastRenderedPageBreak/>
        <w:t>检验检测报告用语应当符合相关要求，列明标准等技术依据。检验检测报告存在文字错误，确需更正的，检验检测机构应当按照标准等规定进行更正，并予以标注或者说明。</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第十二条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检验检测机构应当对检验检测原始记录和报告进行归档留存。保存期限不少于</w:t>
      </w:r>
      <w:r w:rsidRPr="00797B01">
        <w:rPr>
          <w:rFonts w:ascii="Times New Roman" w:eastAsia="宋体" w:hAnsi="Times New Roman" w:cs="Times New Roman"/>
          <w:color w:val="333333"/>
          <w:kern w:val="0"/>
          <w:sz w:val="32"/>
        </w:rPr>
        <w:t>6</w:t>
      </w:r>
      <w:r w:rsidRPr="00797B01">
        <w:rPr>
          <w:rFonts w:ascii="仿宋_GB2312" w:eastAsia="仿宋_GB2312" w:hAnsi="宋体" w:cs="宋体" w:hint="eastAsia"/>
          <w:color w:val="333333"/>
          <w:kern w:val="0"/>
          <w:sz w:val="32"/>
        </w:rPr>
        <w:t>年。</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第十三条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检验检测机构不得出具不实检验检测报告。</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检验检测机构出具的检验检测报告存在下列情形之一，并且数据、结果存在错误或者无法复核的，属于不实检验检测报告：</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（一）样品的采集、标识、分发、流转、制备、保存、处置不符合标准等规定，存在样品污染、混淆、损毁、性状异常改变等情形的；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（二）使用未经检定或者校准的仪器、设备、设施的；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（三）违反国家有关强制性规定的检验检测规程或者方法的；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（四）未按照标准等规定传输、保存原始数据和报告的。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第十四条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检验检测机构不得出具虚假检验检测报告。</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检验检测机构出具的检验检测报告存在下列情形之一的，属于虚假检验检测报告：</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（一）未经检验检测的；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（二）伪造、变造原始数据、记录，或者未按照标准等规定采用原始数据、记录的；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lastRenderedPageBreak/>
        <w:t>（三）减少、遗漏或者变更标准等规定的应当检验检测的项目，或者改变关键检验检测条件的；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（四）调换检验检测样品或者改变其原有状态进行检验检测的；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（五）伪造检验检测机构公章或者检验检测专用章，或者伪造授权签字人签名或者签发时间的。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第十五条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检验检测机构及其人员应当对其在检验检测工作中所知悉的国家秘密、商业秘密予以保密。</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第十六条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检验检测机构应当在其官方网站或者以其他公开方式对其遵守法定要求、独立公正从业、履行社会责任、严守诚实信用等情况进行自我声明，并对声明内容的真实性、全面性、准确性负责。</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检验检测机构应当向所在地省级市场监督管理部门报告持续符合相应条件和要求、遵守从业规范、开展检验检测活动以及统计数据等信息。</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检验检测机构在检验检测活动中发现普遍存在的产品质量问题的，应当及时向市场监督管理部门报告。</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第十七条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县级以上市场监督管理部门应当依据检验检测机构年度监督检查计划，随机抽取检查对象、随机选派执法检查人员开展监督检查工作。</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因应对突发事件等需要，县级以上市场监督管理部门可以应急开展相关监督检查工作。</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lastRenderedPageBreak/>
        <w:t>国家市场监督管理总局可以根据工作需要，委托省级市场监督管理部门开展监督检查。</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第十八条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省级以上市场监督管理部门可以根据工作需要，定期组织检验检测机构能力验证工作，并公布能力验证结果。</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检验检测机构应当按照要求参加前款规定的能力验证工作。</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第十九条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省级市场监督管理部门可以结合风险程度、能力验证及监督检查结果、投诉举报情况等，对本行政区域内检验检测机构进行分类监管。</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第二十条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市场监督管理部门可以依法行使下列职权：</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（一）进入检验检测机构进行现场检查；</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（二）向检验检测机构、委托人等有关单位及人员询问、调查有关情况或者验证相关检验检测活动；</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（三）查阅、复制有关检验检测原始记录、报告、发票、账簿及其他相关资料；</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（四）法律、行政法规规定的其他职权。</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检验检测机构应当采取自查自改措施，依法从事检验检测活动，并积极配合市场监督管理部门开展的监督检查工作。</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第二十一条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县级以上地方市场监督管理部门应当定期逐级上报年度检验检测机构监督检查结果等信息，并将检</w:t>
      </w:r>
      <w:r w:rsidRPr="00797B01">
        <w:rPr>
          <w:rFonts w:ascii="仿宋_GB2312" w:eastAsia="仿宋_GB2312" w:hAnsi="宋体" w:cs="宋体" w:hint="eastAsia"/>
          <w:color w:val="333333"/>
          <w:kern w:val="0"/>
          <w:sz w:val="32"/>
        </w:rPr>
        <w:lastRenderedPageBreak/>
        <w:t>验检测机构违法行为查处情况通报实施资质认定的市场监督管理部门和同级有关行业主管部门。</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第二十二条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县级以上市场监督管理部门应当依法公开监督检查结果，并将检验检测机构受到的行政处罚等信息纳入国家企业信用信息公示系统等平台。</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第二十三条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任何单位和个人有权向县级以上市场监督管理部门举报检验检测机构违反本办法规定的行为。</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第二十四条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县级以上市场监督管理部门发现检验检测机构存在不符合本办法规定，但无需追究行政和刑事法律责任的情形的，可以采用说服教育、提醒纠正等非强制性手段予以处理。</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第二十五条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检验检测机构有下列情形之一的，由县级以上市场监督管理部门责令限期改正；逾期未改正或者改正后仍不符合要求的，处</w:t>
      </w:r>
      <w:r w:rsidRPr="00797B01">
        <w:rPr>
          <w:rFonts w:ascii="Times New Roman" w:eastAsia="宋体" w:hAnsi="Times New Roman" w:cs="Times New Roman"/>
          <w:color w:val="333333"/>
          <w:kern w:val="0"/>
          <w:sz w:val="32"/>
        </w:rPr>
        <w:t>3</w:t>
      </w:r>
      <w:r w:rsidRPr="00797B01">
        <w:rPr>
          <w:rFonts w:ascii="仿宋_GB2312" w:eastAsia="仿宋_GB2312" w:hAnsi="宋体" w:cs="宋体" w:hint="eastAsia"/>
          <w:color w:val="333333"/>
          <w:kern w:val="0"/>
          <w:sz w:val="32"/>
        </w:rPr>
        <w:t>万元以下罚款：</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（一）违反本办法第八条第一款规定，进行检验检测的；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（二）违反本办法第十条规定分包检验检测项目，或者应当注明而未注明的；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（三）违反本办法第十一条第一款规定，未在检验检测报告上加盖检验检测机构公章或者检验检测专用章，或者未经授权签字人签发或者授权签字人超出其技术能力范围签发的。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lastRenderedPageBreak/>
        <w:t>第二十六条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检验检测机构有下列情形之一的，法律、法规对撤销、吊销、取消检验检测资质或者证书等有行政处罚规定的，依照法律、法规的规定执行；法律、法规未作规定的，由县级以上市场监督管理部门责令限期改正，处</w:t>
      </w:r>
      <w:r w:rsidRPr="00797B01">
        <w:rPr>
          <w:rFonts w:ascii="Times New Roman" w:eastAsia="宋体" w:hAnsi="Times New Roman" w:cs="Times New Roman"/>
          <w:color w:val="333333"/>
          <w:kern w:val="0"/>
          <w:sz w:val="32"/>
        </w:rPr>
        <w:t>3</w:t>
      </w:r>
      <w:r w:rsidRPr="00797B01">
        <w:rPr>
          <w:rFonts w:ascii="仿宋_GB2312" w:eastAsia="仿宋_GB2312" w:hAnsi="宋体" w:cs="宋体" w:hint="eastAsia"/>
          <w:color w:val="333333"/>
          <w:kern w:val="0"/>
          <w:sz w:val="32"/>
        </w:rPr>
        <w:t>万元罚款：</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（一）违反本办法第十三条规定，出具不实检验检测报告的；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仿宋_GB2312" w:eastAsia="仿宋_GB2312" w:hAnsi="宋体" w:cs="宋体" w:hint="eastAsia"/>
          <w:color w:val="333333"/>
          <w:kern w:val="0"/>
          <w:sz w:val="32"/>
        </w:rPr>
        <w:t>（二）违反本办法第十四条规定，出具虚假检验检测报告的。</w:t>
      </w:r>
    </w:p>
    <w:p w:rsidR="00797B01" w:rsidRPr="00797B01" w:rsidRDefault="00797B01" w:rsidP="00797B01">
      <w:pPr>
        <w:widowControl/>
        <w:shd w:val="clear" w:color="auto" w:fill="FFFFFF"/>
        <w:spacing w:line="594" w:lineRule="atLeast"/>
        <w:ind w:firstLine="640"/>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第二十七条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市场监督管理部门工作人员玩忽职守、滥用职权、徇私舞弊的，依法予以处理；涉嫌构成犯罪，依法需要追究刑事责任的，按照有关规定移送公安机关。</w:t>
      </w:r>
    </w:p>
    <w:p w:rsidR="00797B01" w:rsidRPr="00797B01" w:rsidRDefault="00797B01" w:rsidP="00797B01">
      <w:pPr>
        <w:widowControl/>
        <w:shd w:val="clear" w:color="auto" w:fill="FFFFFF"/>
        <w:spacing w:line="594" w:lineRule="atLeast"/>
        <w:ind w:firstLine="643"/>
        <w:rPr>
          <w:rFonts w:ascii="宋体" w:eastAsia="宋体" w:hAnsi="宋体" w:cs="宋体" w:hint="eastAsia"/>
          <w:color w:val="333333"/>
          <w:kern w:val="0"/>
          <w:sz w:val="13"/>
          <w:szCs w:val="13"/>
        </w:rPr>
      </w:pPr>
      <w:r w:rsidRPr="00797B01">
        <w:rPr>
          <w:rFonts w:ascii="黑体" w:eastAsia="黑体" w:hAnsi="黑体" w:cs="宋体" w:hint="eastAsia"/>
          <w:color w:val="333333"/>
          <w:kern w:val="0"/>
          <w:sz w:val="32"/>
        </w:rPr>
        <w:t>第二十八条</w:t>
      </w:r>
      <w:r w:rsidRPr="00797B01">
        <w:rPr>
          <w:rFonts w:ascii="仿宋_GB2312" w:eastAsia="仿宋_GB2312" w:hAnsi="宋体" w:cs="宋体" w:hint="eastAsia"/>
          <w:color w:val="333333"/>
          <w:kern w:val="0"/>
          <w:sz w:val="32"/>
        </w:rPr>
        <w:t> </w:t>
      </w:r>
      <w:r w:rsidRPr="00797B01">
        <w:rPr>
          <w:rFonts w:ascii="仿宋_GB2312" w:eastAsia="仿宋_GB2312" w:hAnsi="宋体" w:cs="宋体" w:hint="eastAsia"/>
          <w:color w:val="333333"/>
          <w:kern w:val="0"/>
          <w:sz w:val="32"/>
        </w:rPr>
        <w:t>本办法自2021年6月1日起施行。</w:t>
      </w:r>
    </w:p>
    <w:p w:rsidR="00797B01" w:rsidRPr="00797B01" w:rsidRDefault="00797B01" w:rsidP="00797B01">
      <w:pPr>
        <w:widowControl/>
        <w:shd w:val="clear" w:color="auto" w:fill="FFFFFF"/>
        <w:rPr>
          <w:rFonts w:ascii="宋体" w:eastAsia="宋体" w:hAnsi="宋体" w:cs="宋体" w:hint="eastAsia"/>
          <w:color w:val="333333"/>
          <w:kern w:val="0"/>
          <w:sz w:val="13"/>
          <w:szCs w:val="13"/>
        </w:rPr>
      </w:pPr>
      <w:r w:rsidRPr="00797B01">
        <w:rPr>
          <w:rFonts w:ascii="宋体" w:eastAsia="宋体" w:hAnsi="宋体" w:cs="宋体" w:hint="eastAsia"/>
          <w:color w:val="333333"/>
          <w:kern w:val="0"/>
          <w:sz w:val="32"/>
          <w:szCs w:val="32"/>
        </w:rPr>
        <w:t> </w:t>
      </w:r>
    </w:p>
    <w:p w:rsidR="00B43A6B" w:rsidRPr="00797B01" w:rsidRDefault="00B43A6B"/>
    <w:sectPr w:rsidR="00B43A6B" w:rsidRPr="00797B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A6B" w:rsidRDefault="00B43A6B" w:rsidP="00797B01">
      <w:r>
        <w:separator/>
      </w:r>
    </w:p>
  </w:endnote>
  <w:endnote w:type="continuationSeparator" w:id="1">
    <w:p w:rsidR="00B43A6B" w:rsidRDefault="00B43A6B" w:rsidP="00797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A6B" w:rsidRDefault="00B43A6B" w:rsidP="00797B01">
      <w:r>
        <w:separator/>
      </w:r>
    </w:p>
  </w:footnote>
  <w:footnote w:type="continuationSeparator" w:id="1">
    <w:p w:rsidR="00B43A6B" w:rsidRDefault="00B43A6B" w:rsidP="00797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7B01"/>
    <w:rsid w:val="00797B01"/>
    <w:rsid w:val="00B43A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7B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7B01"/>
    <w:rPr>
      <w:sz w:val="18"/>
      <w:szCs w:val="18"/>
    </w:rPr>
  </w:style>
  <w:style w:type="paragraph" w:styleId="a4">
    <w:name w:val="footer"/>
    <w:basedOn w:val="a"/>
    <w:link w:val="Char0"/>
    <w:uiPriority w:val="99"/>
    <w:semiHidden/>
    <w:unhideWhenUsed/>
    <w:rsid w:val="00797B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7B01"/>
    <w:rPr>
      <w:sz w:val="18"/>
      <w:szCs w:val="18"/>
    </w:rPr>
  </w:style>
  <w:style w:type="paragraph" w:customStyle="1" w:styleId="18">
    <w:name w:val="18"/>
    <w:basedOn w:val="a"/>
    <w:rsid w:val="00797B01"/>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797B01"/>
  </w:style>
</w:styles>
</file>

<file path=word/webSettings.xml><?xml version="1.0" encoding="utf-8"?>
<w:webSettings xmlns:r="http://schemas.openxmlformats.org/officeDocument/2006/relationships" xmlns:w="http://schemas.openxmlformats.org/wordprocessingml/2006/main">
  <w:divs>
    <w:div w:id="9751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2021-04-23T08:44:00Z</dcterms:created>
  <dcterms:modified xsi:type="dcterms:W3CDTF">2021-04-23T08:45:00Z</dcterms:modified>
</cp:coreProperties>
</file>